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B99" w:rsidRDefault="001C2B99" w:rsidP="001C2B9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bidi="he-IL"/>
        </w:rPr>
      </w:pPr>
      <w:r w:rsidRPr="001C2B99">
        <w:rPr>
          <w:rFonts w:ascii="Times New Roman" w:eastAsia="Times New Roman" w:hAnsi="Times New Roman" w:cs="Times New Roman"/>
          <w:b/>
          <w:bCs/>
          <w:sz w:val="36"/>
          <w:szCs w:val="36"/>
          <w:lang w:bidi="he-IL"/>
        </w:rPr>
        <w:t>Тротиловий еквівалент ВР</w:t>
      </w:r>
    </w:p>
    <w:p w:rsidR="001C2B99" w:rsidRPr="001C2B99" w:rsidRDefault="001C2B99" w:rsidP="001C2B9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bidi="he-IL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bidi="he-IL"/>
        </w:rPr>
        <w:t xml:space="preserve">Джерело: </w:t>
      </w:r>
      <w:r w:rsidRPr="001C2B99">
        <w:rPr>
          <w:rFonts w:ascii="Times New Roman" w:eastAsia="Times New Roman" w:hAnsi="Times New Roman" w:cs="Times New Roman"/>
          <w:b/>
          <w:bCs/>
          <w:sz w:val="36"/>
          <w:szCs w:val="36"/>
          <w:lang w:bidi="he-IL"/>
        </w:rPr>
        <w:t>https://sprotyvg7.com.ua/lesson/trotilovij-ekvivalent-vr</w:t>
      </w:r>
      <w:bookmarkStart w:id="0" w:name="_GoBack"/>
      <w:bookmarkEnd w:id="0"/>
    </w:p>
    <w:p w:rsidR="001C2B99" w:rsidRPr="001C2B99" w:rsidRDefault="001C2B99" w:rsidP="001C2B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1C2B99">
        <w:rPr>
          <w:rFonts w:ascii="Times New Roman" w:eastAsia="Times New Roman" w:hAnsi="Times New Roman" w:cs="Times New Roman"/>
          <w:sz w:val="24"/>
          <w:szCs w:val="24"/>
          <w:lang w:bidi="he-IL"/>
        </w:rPr>
        <w:t>Тротиловий еквівалент — це кількість вибухової речовини, яка за силою вибуху ДОРІВНЮЄ вибуху 1 кг тротилу. Наприклад: тротиловий еквівалент ПЛАСТИДУ становить 0.3 кг (тобто, 0.3 кг пластиду вибухають як 1 кг тротилу – це визначає, що вибух пластиду втричі сильніше тротилу)</w:t>
      </w:r>
    </w:p>
    <w:tbl>
      <w:tblPr>
        <w:tblW w:w="1078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11"/>
        <w:gridCol w:w="2415"/>
        <w:gridCol w:w="1559"/>
      </w:tblGrid>
      <w:tr w:rsidR="001C2B99" w:rsidRPr="001C2B99" w:rsidTr="001C2B99">
        <w:trPr>
          <w:tblCellSpacing w:w="15" w:type="dxa"/>
        </w:trPr>
        <w:tc>
          <w:tcPr>
            <w:tcW w:w="6855" w:type="dxa"/>
            <w:vAlign w:val="center"/>
            <w:hideMark/>
          </w:tcPr>
          <w:p w:rsidR="001C2B99" w:rsidRPr="001C2B99" w:rsidRDefault="001C2B99" w:rsidP="001C2B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1C2B99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Вибухова речовина</w:t>
            </w:r>
          </w:p>
        </w:tc>
        <w:tc>
          <w:tcPr>
            <w:tcW w:w="2415" w:type="dxa"/>
            <w:vAlign w:val="center"/>
            <w:hideMark/>
          </w:tcPr>
          <w:p w:rsidR="001C2B99" w:rsidRPr="001C2B99" w:rsidRDefault="001C2B99" w:rsidP="001C2B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1C2B99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Маркування вибухової речовини</w:t>
            </w:r>
          </w:p>
        </w:tc>
        <w:tc>
          <w:tcPr>
            <w:tcW w:w="1530" w:type="dxa"/>
            <w:vAlign w:val="center"/>
            <w:hideMark/>
          </w:tcPr>
          <w:p w:rsidR="001C2B99" w:rsidRPr="001C2B99" w:rsidRDefault="001C2B99" w:rsidP="001C2B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1C2B99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Вага тротилу, кг</w:t>
            </w:r>
          </w:p>
        </w:tc>
      </w:tr>
      <w:tr w:rsidR="001C2B99" w:rsidRPr="001C2B99" w:rsidTr="001C2B99">
        <w:trPr>
          <w:tblCellSpacing w:w="15" w:type="dxa"/>
        </w:trPr>
        <w:tc>
          <w:tcPr>
            <w:tcW w:w="6855" w:type="dxa"/>
            <w:vAlign w:val="center"/>
            <w:hideMark/>
          </w:tcPr>
          <w:p w:rsidR="001C2B99" w:rsidRPr="001C2B99" w:rsidRDefault="001C2B99" w:rsidP="001C2B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1C2B99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Тринітротолуол</w:t>
            </w:r>
          </w:p>
        </w:tc>
        <w:tc>
          <w:tcPr>
            <w:tcW w:w="2415" w:type="dxa"/>
            <w:vAlign w:val="center"/>
            <w:hideMark/>
          </w:tcPr>
          <w:p w:rsidR="001C2B99" w:rsidRPr="001C2B99" w:rsidRDefault="001C2B99" w:rsidP="001C2B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1C2B99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Т</w:t>
            </w:r>
          </w:p>
        </w:tc>
        <w:tc>
          <w:tcPr>
            <w:tcW w:w="1530" w:type="dxa"/>
            <w:vAlign w:val="center"/>
            <w:hideMark/>
          </w:tcPr>
          <w:p w:rsidR="001C2B99" w:rsidRPr="001C2B99" w:rsidRDefault="001C2B99" w:rsidP="001C2B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1C2B99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1,00</w:t>
            </w:r>
          </w:p>
        </w:tc>
      </w:tr>
      <w:tr w:rsidR="001C2B99" w:rsidRPr="001C2B99" w:rsidTr="001C2B99">
        <w:trPr>
          <w:tblCellSpacing w:w="15" w:type="dxa"/>
        </w:trPr>
        <w:tc>
          <w:tcPr>
            <w:tcW w:w="6855" w:type="dxa"/>
            <w:vAlign w:val="center"/>
            <w:hideMark/>
          </w:tcPr>
          <w:p w:rsidR="001C2B99" w:rsidRPr="001C2B99" w:rsidRDefault="001C2B99" w:rsidP="001C2B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1C2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e-IL"/>
              </w:rPr>
              <w:t>Пластична вибухова речовина</w:t>
            </w:r>
          </w:p>
        </w:tc>
        <w:tc>
          <w:tcPr>
            <w:tcW w:w="2415" w:type="dxa"/>
            <w:vAlign w:val="center"/>
            <w:hideMark/>
          </w:tcPr>
          <w:p w:rsidR="001C2B99" w:rsidRPr="001C2B99" w:rsidRDefault="001C2B99" w:rsidP="001C2B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1C2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e-IL"/>
              </w:rPr>
              <w:t>ПВВ-4</w:t>
            </w:r>
          </w:p>
        </w:tc>
        <w:tc>
          <w:tcPr>
            <w:tcW w:w="1530" w:type="dxa"/>
            <w:vAlign w:val="center"/>
            <w:hideMark/>
          </w:tcPr>
          <w:p w:rsidR="001C2B99" w:rsidRPr="001C2B99" w:rsidRDefault="001C2B99" w:rsidP="001C2B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1C2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e-IL"/>
              </w:rPr>
              <w:t>0,92</w:t>
            </w:r>
          </w:p>
        </w:tc>
      </w:tr>
      <w:tr w:rsidR="001C2B99" w:rsidRPr="001C2B99" w:rsidTr="001C2B99">
        <w:trPr>
          <w:tblCellSpacing w:w="15" w:type="dxa"/>
        </w:trPr>
        <w:tc>
          <w:tcPr>
            <w:tcW w:w="6855" w:type="dxa"/>
            <w:vAlign w:val="center"/>
            <w:hideMark/>
          </w:tcPr>
          <w:p w:rsidR="001C2B99" w:rsidRPr="001C2B99" w:rsidRDefault="001C2B99" w:rsidP="001C2B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1C2B99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Пластична вибухова речовина</w:t>
            </w:r>
          </w:p>
        </w:tc>
        <w:tc>
          <w:tcPr>
            <w:tcW w:w="2415" w:type="dxa"/>
            <w:vAlign w:val="center"/>
            <w:hideMark/>
          </w:tcPr>
          <w:p w:rsidR="001C2B99" w:rsidRPr="001C2B99" w:rsidRDefault="001C2B99" w:rsidP="001C2B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1C2B99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ПВВ-5А</w:t>
            </w:r>
          </w:p>
        </w:tc>
        <w:tc>
          <w:tcPr>
            <w:tcW w:w="1530" w:type="dxa"/>
            <w:vAlign w:val="center"/>
            <w:hideMark/>
          </w:tcPr>
          <w:p w:rsidR="001C2B99" w:rsidRPr="001C2B99" w:rsidRDefault="001C2B99" w:rsidP="001C2B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1C2B99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1,10</w:t>
            </w:r>
          </w:p>
        </w:tc>
      </w:tr>
      <w:tr w:rsidR="001C2B99" w:rsidRPr="001C2B99" w:rsidTr="001C2B99">
        <w:trPr>
          <w:tblCellSpacing w:w="15" w:type="dxa"/>
        </w:trPr>
        <w:tc>
          <w:tcPr>
            <w:tcW w:w="6855" w:type="dxa"/>
            <w:vAlign w:val="center"/>
            <w:hideMark/>
          </w:tcPr>
          <w:p w:rsidR="001C2B99" w:rsidRPr="001C2B99" w:rsidRDefault="001C2B99" w:rsidP="001C2B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1C2B99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Пластична вибухова речовина</w:t>
            </w:r>
          </w:p>
        </w:tc>
        <w:tc>
          <w:tcPr>
            <w:tcW w:w="2415" w:type="dxa"/>
            <w:vAlign w:val="center"/>
            <w:hideMark/>
          </w:tcPr>
          <w:p w:rsidR="001C2B99" w:rsidRPr="001C2B99" w:rsidRDefault="001C2B99" w:rsidP="001C2B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1C2B99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ПВВ-5АМ</w:t>
            </w:r>
          </w:p>
        </w:tc>
        <w:tc>
          <w:tcPr>
            <w:tcW w:w="1530" w:type="dxa"/>
            <w:vAlign w:val="center"/>
            <w:hideMark/>
          </w:tcPr>
          <w:p w:rsidR="001C2B99" w:rsidRPr="001C2B99" w:rsidRDefault="001C2B99" w:rsidP="001C2B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1C2B99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1,10</w:t>
            </w:r>
          </w:p>
        </w:tc>
      </w:tr>
      <w:tr w:rsidR="001C2B99" w:rsidRPr="001C2B99" w:rsidTr="001C2B99">
        <w:trPr>
          <w:tblCellSpacing w:w="15" w:type="dxa"/>
        </w:trPr>
        <w:tc>
          <w:tcPr>
            <w:tcW w:w="6855" w:type="dxa"/>
            <w:vAlign w:val="center"/>
            <w:hideMark/>
          </w:tcPr>
          <w:p w:rsidR="001C2B99" w:rsidRPr="001C2B99" w:rsidRDefault="001C2B99" w:rsidP="001C2B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1C2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e-IL"/>
              </w:rPr>
              <w:t>Пластична вибухова речовина</w:t>
            </w:r>
          </w:p>
        </w:tc>
        <w:tc>
          <w:tcPr>
            <w:tcW w:w="2415" w:type="dxa"/>
            <w:vAlign w:val="center"/>
            <w:hideMark/>
          </w:tcPr>
          <w:p w:rsidR="001C2B99" w:rsidRPr="001C2B99" w:rsidRDefault="001C2B99" w:rsidP="001C2B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1C2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e-IL"/>
              </w:rPr>
              <w:t>ПВВ-7</w:t>
            </w:r>
          </w:p>
        </w:tc>
        <w:tc>
          <w:tcPr>
            <w:tcW w:w="1530" w:type="dxa"/>
            <w:vAlign w:val="center"/>
            <w:hideMark/>
          </w:tcPr>
          <w:p w:rsidR="001C2B99" w:rsidRPr="001C2B99" w:rsidRDefault="001C2B99" w:rsidP="001C2B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1C2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e-IL"/>
              </w:rPr>
              <w:t>1,50</w:t>
            </w:r>
          </w:p>
        </w:tc>
      </w:tr>
      <w:tr w:rsidR="001C2B99" w:rsidRPr="001C2B99" w:rsidTr="001C2B99">
        <w:trPr>
          <w:tblCellSpacing w:w="15" w:type="dxa"/>
        </w:trPr>
        <w:tc>
          <w:tcPr>
            <w:tcW w:w="6855" w:type="dxa"/>
            <w:vAlign w:val="center"/>
            <w:hideMark/>
          </w:tcPr>
          <w:p w:rsidR="001C2B99" w:rsidRPr="001C2B99" w:rsidRDefault="001C2B99" w:rsidP="001C2B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1C2B99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Пластична вибухова речовина</w:t>
            </w:r>
          </w:p>
        </w:tc>
        <w:tc>
          <w:tcPr>
            <w:tcW w:w="2415" w:type="dxa"/>
            <w:vAlign w:val="center"/>
            <w:hideMark/>
          </w:tcPr>
          <w:p w:rsidR="001C2B99" w:rsidRPr="001C2B99" w:rsidRDefault="001C2B99" w:rsidP="001C2B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1C2B99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ПВВ-12С</w:t>
            </w:r>
          </w:p>
        </w:tc>
        <w:tc>
          <w:tcPr>
            <w:tcW w:w="1530" w:type="dxa"/>
            <w:vAlign w:val="center"/>
            <w:hideMark/>
          </w:tcPr>
          <w:p w:rsidR="001C2B99" w:rsidRPr="001C2B99" w:rsidRDefault="001C2B99" w:rsidP="001C2B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1C2B99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1,00</w:t>
            </w:r>
          </w:p>
        </w:tc>
      </w:tr>
      <w:tr w:rsidR="001C2B99" w:rsidRPr="001C2B99" w:rsidTr="001C2B99">
        <w:trPr>
          <w:tblCellSpacing w:w="15" w:type="dxa"/>
        </w:trPr>
        <w:tc>
          <w:tcPr>
            <w:tcW w:w="6855" w:type="dxa"/>
            <w:vAlign w:val="center"/>
            <w:hideMark/>
          </w:tcPr>
          <w:p w:rsidR="001C2B99" w:rsidRPr="001C2B99" w:rsidRDefault="001C2B99" w:rsidP="001C2B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1C2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e-IL"/>
              </w:rPr>
              <w:t>Пластична вибухова речовина</w:t>
            </w:r>
          </w:p>
        </w:tc>
        <w:tc>
          <w:tcPr>
            <w:tcW w:w="2415" w:type="dxa"/>
            <w:vAlign w:val="center"/>
            <w:hideMark/>
          </w:tcPr>
          <w:p w:rsidR="001C2B99" w:rsidRPr="001C2B99" w:rsidRDefault="001C2B99" w:rsidP="001C2B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1C2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e-IL"/>
              </w:rPr>
              <w:t>ПВВ-12М</w:t>
            </w:r>
          </w:p>
        </w:tc>
        <w:tc>
          <w:tcPr>
            <w:tcW w:w="1530" w:type="dxa"/>
            <w:vAlign w:val="center"/>
            <w:hideMark/>
          </w:tcPr>
          <w:p w:rsidR="001C2B99" w:rsidRPr="001C2B99" w:rsidRDefault="001C2B99" w:rsidP="001C2B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1C2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e-IL"/>
              </w:rPr>
              <w:t>1,24</w:t>
            </w:r>
          </w:p>
        </w:tc>
      </w:tr>
      <w:tr w:rsidR="001C2B99" w:rsidRPr="001C2B99" w:rsidTr="001C2B99">
        <w:trPr>
          <w:tblCellSpacing w:w="15" w:type="dxa"/>
        </w:trPr>
        <w:tc>
          <w:tcPr>
            <w:tcW w:w="6855" w:type="dxa"/>
            <w:vAlign w:val="center"/>
            <w:hideMark/>
          </w:tcPr>
          <w:p w:rsidR="001C2B99" w:rsidRPr="001C2B99" w:rsidRDefault="001C2B99" w:rsidP="001C2B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1C2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e-IL"/>
              </w:rPr>
              <w:t>Пластична вибухова речовина</w:t>
            </w:r>
          </w:p>
        </w:tc>
        <w:tc>
          <w:tcPr>
            <w:tcW w:w="2415" w:type="dxa"/>
            <w:vAlign w:val="center"/>
            <w:hideMark/>
          </w:tcPr>
          <w:p w:rsidR="001C2B99" w:rsidRPr="001C2B99" w:rsidRDefault="001C2B99" w:rsidP="001C2B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1C2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e-IL"/>
              </w:rPr>
              <w:t>ЭВВ-11</w:t>
            </w:r>
          </w:p>
        </w:tc>
        <w:tc>
          <w:tcPr>
            <w:tcW w:w="1530" w:type="dxa"/>
            <w:vAlign w:val="center"/>
            <w:hideMark/>
          </w:tcPr>
          <w:p w:rsidR="001C2B99" w:rsidRPr="001C2B99" w:rsidRDefault="001C2B99" w:rsidP="001C2B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1C2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e-IL"/>
              </w:rPr>
              <w:t>1,08</w:t>
            </w:r>
          </w:p>
        </w:tc>
      </w:tr>
      <w:tr w:rsidR="001C2B99" w:rsidRPr="001C2B99" w:rsidTr="001C2B99">
        <w:trPr>
          <w:tblCellSpacing w:w="15" w:type="dxa"/>
        </w:trPr>
        <w:tc>
          <w:tcPr>
            <w:tcW w:w="6855" w:type="dxa"/>
            <w:vAlign w:val="center"/>
            <w:hideMark/>
          </w:tcPr>
          <w:p w:rsidR="001C2B99" w:rsidRPr="001C2B99" w:rsidRDefault="001C2B99" w:rsidP="001C2B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1C2B99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Гексоген, флегматизований стеарином та церезином (94,5/5,5)</w:t>
            </w:r>
          </w:p>
        </w:tc>
        <w:tc>
          <w:tcPr>
            <w:tcW w:w="2415" w:type="dxa"/>
            <w:vAlign w:val="center"/>
            <w:hideMark/>
          </w:tcPr>
          <w:p w:rsidR="001C2B99" w:rsidRPr="001C2B99" w:rsidRDefault="001C2B99" w:rsidP="001C2B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1C2B99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А-ІХ-1</w:t>
            </w:r>
          </w:p>
        </w:tc>
        <w:tc>
          <w:tcPr>
            <w:tcW w:w="1530" w:type="dxa"/>
            <w:vAlign w:val="center"/>
            <w:hideMark/>
          </w:tcPr>
          <w:p w:rsidR="001C2B99" w:rsidRPr="001C2B99" w:rsidRDefault="001C2B99" w:rsidP="001C2B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1C2B99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1,22</w:t>
            </w:r>
          </w:p>
        </w:tc>
      </w:tr>
      <w:tr w:rsidR="001C2B99" w:rsidRPr="001C2B99" w:rsidTr="001C2B99">
        <w:trPr>
          <w:tblCellSpacing w:w="15" w:type="dxa"/>
        </w:trPr>
        <w:tc>
          <w:tcPr>
            <w:tcW w:w="6855" w:type="dxa"/>
            <w:vAlign w:val="center"/>
            <w:hideMark/>
          </w:tcPr>
          <w:p w:rsidR="001C2B99" w:rsidRPr="001C2B99" w:rsidRDefault="001C2B99" w:rsidP="001C2B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1C2B99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Гексоген, флегматизований (А-ІХ-1) – алюміній (80/20)</w:t>
            </w:r>
          </w:p>
        </w:tc>
        <w:tc>
          <w:tcPr>
            <w:tcW w:w="2415" w:type="dxa"/>
            <w:vAlign w:val="center"/>
            <w:hideMark/>
          </w:tcPr>
          <w:p w:rsidR="001C2B99" w:rsidRPr="001C2B99" w:rsidRDefault="001C2B99" w:rsidP="001C2B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1C2B99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А-ІХ-2</w:t>
            </w:r>
          </w:p>
        </w:tc>
        <w:tc>
          <w:tcPr>
            <w:tcW w:w="1530" w:type="dxa"/>
            <w:vAlign w:val="center"/>
            <w:hideMark/>
          </w:tcPr>
          <w:p w:rsidR="001C2B99" w:rsidRPr="001C2B99" w:rsidRDefault="001C2B99" w:rsidP="001C2B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1C2B99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1,55</w:t>
            </w:r>
          </w:p>
        </w:tc>
      </w:tr>
      <w:tr w:rsidR="001C2B99" w:rsidRPr="001C2B99" w:rsidTr="001C2B99">
        <w:trPr>
          <w:tblCellSpacing w:w="15" w:type="dxa"/>
        </w:trPr>
        <w:tc>
          <w:tcPr>
            <w:tcW w:w="6855" w:type="dxa"/>
            <w:vAlign w:val="center"/>
            <w:hideMark/>
          </w:tcPr>
          <w:p w:rsidR="001C2B99" w:rsidRPr="001C2B99" w:rsidRDefault="001C2B99" w:rsidP="001C2B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1C2B99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Гексоген, флегматизований (Гекфол-5) – алюміній (80/20)</w:t>
            </w:r>
          </w:p>
        </w:tc>
        <w:tc>
          <w:tcPr>
            <w:tcW w:w="2415" w:type="dxa"/>
            <w:vAlign w:val="center"/>
            <w:hideMark/>
          </w:tcPr>
          <w:p w:rsidR="001C2B99" w:rsidRPr="001C2B99" w:rsidRDefault="001C2B99" w:rsidP="001C2B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1C2B99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А-ІХ-20</w:t>
            </w:r>
          </w:p>
        </w:tc>
        <w:tc>
          <w:tcPr>
            <w:tcW w:w="1530" w:type="dxa"/>
            <w:vAlign w:val="center"/>
            <w:hideMark/>
          </w:tcPr>
          <w:p w:rsidR="001C2B99" w:rsidRPr="001C2B99" w:rsidRDefault="001C2B99" w:rsidP="001C2B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1C2B99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1,55</w:t>
            </w:r>
          </w:p>
        </w:tc>
      </w:tr>
      <w:tr w:rsidR="001C2B99" w:rsidRPr="001C2B99" w:rsidTr="001C2B99">
        <w:trPr>
          <w:tblCellSpacing w:w="15" w:type="dxa"/>
        </w:trPr>
        <w:tc>
          <w:tcPr>
            <w:tcW w:w="6855" w:type="dxa"/>
            <w:vAlign w:val="center"/>
            <w:hideMark/>
          </w:tcPr>
          <w:p w:rsidR="001C2B99" w:rsidRPr="001C2B99" w:rsidRDefault="001C2B99" w:rsidP="001C2B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1C2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e-IL"/>
              </w:rPr>
              <w:t>Морська суміш (Т/Г/А=19/57/17)</w:t>
            </w:r>
          </w:p>
        </w:tc>
        <w:tc>
          <w:tcPr>
            <w:tcW w:w="2415" w:type="dxa"/>
            <w:vAlign w:val="center"/>
            <w:hideMark/>
          </w:tcPr>
          <w:p w:rsidR="001C2B99" w:rsidRPr="001C2B99" w:rsidRDefault="001C2B99" w:rsidP="001C2B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1C2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e-IL"/>
              </w:rPr>
              <w:t>МС</w:t>
            </w:r>
          </w:p>
        </w:tc>
        <w:tc>
          <w:tcPr>
            <w:tcW w:w="1530" w:type="dxa"/>
            <w:vAlign w:val="center"/>
            <w:hideMark/>
          </w:tcPr>
          <w:p w:rsidR="001C2B99" w:rsidRPr="001C2B99" w:rsidRDefault="001C2B99" w:rsidP="001C2B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1C2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e-IL"/>
              </w:rPr>
              <w:t>1,42</w:t>
            </w:r>
          </w:p>
        </w:tc>
      </w:tr>
      <w:tr w:rsidR="001C2B99" w:rsidRPr="001C2B99" w:rsidTr="001C2B99">
        <w:trPr>
          <w:tblCellSpacing w:w="15" w:type="dxa"/>
        </w:trPr>
        <w:tc>
          <w:tcPr>
            <w:tcW w:w="6855" w:type="dxa"/>
            <w:vAlign w:val="center"/>
            <w:hideMark/>
          </w:tcPr>
          <w:p w:rsidR="001C2B99" w:rsidRPr="001C2B99" w:rsidRDefault="001C2B99" w:rsidP="001C2B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1C2B99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Тротило-гексогенова суміш (Т/Г=50/50)</w:t>
            </w:r>
          </w:p>
        </w:tc>
        <w:tc>
          <w:tcPr>
            <w:tcW w:w="2415" w:type="dxa"/>
            <w:vAlign w:val="center"/>
            <w:hideMark/>
          </w:tcPr>
          <w:p w:rsidR="001C2B99" w:rsidRPr="001C2B99" w:rsidRDefault="001C2B99" w:rsidP="001C2B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1C2B99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ТГ-50</w:t>
            </w:r>
          </w:p>
        </w:tc>
        <w:tc>
          <w:tcPr>
            <w:tcW w:w="1530" w:type="dxa"/>
            <w:vAlign w:val="center"/>
            <w:hideMark/>
          </w:tcPr>
          <w:p w:rsidR="001C2B99" w:rsidRPr="001C2B99" w:rsidRDefault="001C2B99" w:rsidP="001C2B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1C2B99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1,15</w:t>
            </w:r>
          </w:p>
        </w:tc>
      </w:tr>
      <w:tr w:rsidR="001C2B99" w:rsidRPr="001C2B99" w:rsidTr="001C2B99">
        <w:trPr>
          <w:tblCellSpacing w:w="15" w:type="dxa"/>
        </w:trPr>
        <w:tc>
          <w:tcPr>
            <w:tcW w:w="6855" w:type="dxa"/>
            <w:vAlign w:val="center"/>
            <w:hideMark/>
          </w:tcPr>
          <w:p w:rsidR="001C2B99" w:rsidRPr="001C2B99" w:rsidRDefault="001C2B99" w:rsidP="001C2B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1C2B99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Тротило-гексогенова суміш (Т/Г=40/60)</w:t>
            </w:r>
          </w:p>
        </w:tc>
        <w:tc>
          <w:tcPr>
            <w:tcW w:w="2415" w:type="dxa"/>
            <w:vAlign w:val="center"/>
            <w:hideMark/>
          </w:tcPr>
          <w:p w:rsidR="001C2B99" w:rsidRPr="001C2B99" w:rsidRDefault="001C2B99" w:rsidP="001C2B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1C2B99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ТГ-40</w:t>
            </w:r>
          </w:p>
        </w:tc>
        <w:tc>
          <w:tcPr>
            <w:tcW w:w="1530" w:type="dxa"/>
            <w:vAlign w:val="center"/>
            <w:hideMark/>
          </w:tcPr>
          <w:p w:rsidR="001C2B99" w:rsidRPr="001C2B99" w:rsidRDefault="001C2B99" w:rsidP="001C2B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1C2B99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1,18</w:t>
            </w:r>
          </w:p>
        </w:tc>
      </w:tr>
      <w:tr w:rsidR="001C2B99" w:rsidRPr="001C2B99" w:rsidTr="001C2B99">
        <w:trPr>
          <w:tblCellSpacing w:w="15" w:type="dxa"/>
        </w:trPr>
        <w:tc>
          <w:tcPr>
            <w:tcW w:w="6855" w:type="dxa"/>
            <w:vAlign w:val="center"/>
            <w:hideMark/>
          </w:tcPr>
          <w:p w:rsidR="001C2B99" w:rsidRPr="001C2B99" w:rsidRDefault="001C2B99" w:rsidP="001C2B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1C2B99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Тротило-гексогенова суміш (Т/Г=30/70)</w:t>
            </w:r>
          </w:p>
        </w:tc>
        <w:tc>
          <w:tcPr>
            <w:tcW w:w="2415" w:type="dxa"/>
            <w:vAlign w:val="center"/>
            <w:hideMark/>
          </w:tcPr>
          <w:p w:rsidR="001C2B99" w:rsidRPr="001C2B99" w:rsidRDefault="001C2B99" w:rsidP="001C2B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1C2B99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ТГ-30</w:t>
            </w:r>
          </w:p>
        </w:tc>
        <w:tc>
          <w:tcPr>
            <w:tcW w:w="1530" w:type="dxa"/>
            <w:vAlign w:val="center"/>
            <w:hideMark/>
          </w:tcPr>
          <w:p w:rsidR="001C2B99" w:rsidRPr="001C2B99" w:rsidRDefault="001C2B99" w:rsidP="001C2B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1C2B99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1,21</w:t>
            </w:r>
          </w:p>
        </w:tc>
      </w:tr>
      <w:tr w:rsidR="001C2B99" w:rsidRPr="001C2B99" w:rsidTr="001C2B99">
        <w:trPr>
          <w:tblCellSpacing w:w="15" w:type="dxa"/>
        </w:trPr>
        <w:tc>
          <w:tcPr>
            <w:tcW w:w="6855" w:type="dxa"/>
            <w:vAlign w:val="center"/>
            <w:hideMark/>
          </w:tcPr>
          <w:p w:rsidR="001C2B99" w:rsidRPr="001C2B99" w:rsidRDefault="001C2B99" w:rsidP="001C2B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1C2B99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Тротило-гексогенова суміш (Т/Г/А=35,6/42,8/21,92)</w:t>
            </w:r>
          </w:p>
        </w:tc>
        <w:tc>
          <w:tcPr>
            <w:tcW w:w="2415" w:type="dxa"/>
            <w:vAlign w:val="center"/>
            <w:hideMark/>
          </w:tcPr>
          <w:p w:rsidR="001C2B99" w:rsidRPr="001C2B99" w:rsidRDefault="001C2B99" w:rsidP="001C2B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1C2B99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ТМ</w:t>
            </w:r>
          </w:p>
        </w:tc>
        <w:tc>
          <w:tcPr>
            <w:tcW w:w="1530" w:type="dxa"/>
            <w:vAlign w:val="center"/>
            <w:hideMark/>
          </w:tcPr>
          <w:p w:rsidR="001C2B99" w:rsidRPr="001C2B99" w:rsidRDefault="001C2B99" w:rsidP="001C2B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1C2B99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1,25</w:t>
            </w:r>
          </w:p>
        </w:tc>
      </w:tr>
      <w:tr w:rsidR="001C2B99" w:rsidRPr="001C2B99" w:rsidTr="001C2B99">
        <w:trPr>
          <w:tblCellSpacing w:w="15" w:type="dxa"/>
        </w:trPr>
        <w:tc>
          <w:tcPr>
            <w:tcW w:w="6855" w:type="dxa"/>
            <w:vAlign w:val="center"/>
            <w:hideMark/>
          </w:tcPr>
          <w:p w:rsidR="001C2B99" w:rsidRPr="001C2B99" w:rsidRDefault="001C2B99" w:rsidP="001C2B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1C2B99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Тротило-гексогенова суміш (Т/Г/А=60/20/16)</w:t>
            </w:r>
          </w:p>
        </w:tc>
        <w:tc>
          <w:tcPr>
            <w:tcW w:w="2415" w:type="dxa"/>
            <w:vAlign w:val="center"/>
            <w:hideMark/>
          </w:tcPr>
          <w:p w:rsidR="001C2B99" w:rsidRPr="001C2B99" w:rsidRDefault="001C2B99" w:rsidP="001C2B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1C2B99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ТГ-16</w:t>
            </w:r>
          </w:p>
        </w:tc>
        <w:tc>
          <w:tcPr>
            <w:tcW w:w="1530" w:type="dxa"/>
            <w:vAlign w:val="center"/>
            <w:hideMark/>
          </w:tcPr>
          <w:p w:rsidR="001C2B99" w:rsidRPr="001C2B99" w:rsidRDefault="001C2B99" w:rsidP="001C2B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1C2B99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1,10</w:t>
            </w:r>
          </w:p>
        </w:tc>
      </w:tr>
      <w:tr w:rsidR="001C2B99" w:rsidRPr="001C2B99" w:rsidTr="001C2B99">
        <w:trPr>
          <w:tblCellSpacing w:w="15" w:type="dxa"/>
        </w:trPr>
        <w:tc>
          <w:tcPr>
            <w:tcW w:w="6855" w:type="dxa"/>
            <w:vAlign w:val="center"/>
            <w:hideMark/>
          </w:tcPr>
          <w:p w:rsidR="001C2B99" w:rsidRPr="001C2B99" w:rsidRDefault="001C2B99" w:rsidP="001C2B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1C2B99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Вибухова речовина (Т/Г/А/Ф=58/19/17/6)</w:t>
            </w:r>
          </w:p>
        </w:tc>
        <w:tc>
          <w:tcPr>
            <w:tcW w:w="2415" w:type="dxa"/>
            <w:vAlign w:val="center"/>
            <w:hideMark/>
          </w:tcPr>
          <w:p w:rsidR="001C2B99" w:rsidRPr="001C2B99" w:rsidRDefault="001C2B99" w:rsidP="001C2B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1C2B99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ТГА</w:t>
            </w:r>
          </w:p>
        </w:tc>
        <w:tc>
          <w:tcPr>
            <w:tcW w:w="1530" w:type="dxa"/>
            <w:vAlign w:val="center"/>
            <w:hideMark/>
          </w:tcPr>
          <w:p w:rsidR="001C2B99" w:rsidRPr="001C2B99" w:rsidRDefault="001C2B99" w:rsidP="001C2B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1C2B99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1,40</w:t>
            </w:r>
          </w:p>
        </w:tc>
      </w:tr>
      <w:tr w:rsidR="001C2B99" w:rsidRPr="001C2B99" w:rsidTr="001C2B99">
        <w:trPr>
          <w:tblCellSpacing w:w="15" w:type="dxa"/>
        </w:trPr>
        <w:tc>
          <w:tcPr>
            <w:tcW w:w="6855" w:type="dxa"/>
            <w:vAlign w:val="center"/>
            <w:hideMark/>
          </w:tcPr>
          <w:p w:rsidR="001C2B99" w:rsidRPr="001C2B99" w:rsidRDefault="001C2B99" w:rsidP="001C2B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1C2B99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lastRenderedPageBreak/>
              <w:t>Вибухова речовина (Т/Г/А/Ф=55/24/16/5)</w:t>
            </w:r>
          </w:p>
        </w:tc>
        <w:tc>
          <w:tcPr>
            <w:tcW w:w="2415" w:type="dxa"/>
            <w:vAlign w:val="center"/>
            <w:hideMark/>
          </w:tcPr>
          <w:p w:rsidR="001C2B99" w:rsidRPr="001C2B99" w:rsidRDefault="001C2B99" w:rsidP="001C2B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1C2B99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ТГА-5</w:t>
            </w:r>
          </w:p>
        </w:tc>
        <w:tc>
          <w:tcPr>
            <w:tcW w:w="1530" w:type="dxa"/>
            <w:vAlign w:val="center"/>
            <w:hideMark/>
          </w:tcPr>
          <w:p w:rsidR="001C2B99" w:rsidRPr="001C2B99" w:rsidRDefault="001C2B99" w:rsidP="001C2B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1C2B99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1,40</w:t>
            </w:r>
          </w:p>
        </w:tc>
      </w:tr>
      <w:tr w:rsidR="001C2B99" w:rsidRPr="001C2B99" w:rsidTr="001C2B99">
        <w:trPr>
          <w:tblCellSpacing w:w="15" w:type="dxa"/>
        </w:trPr>
        <w:tc>
          <w:tcPr>
            <w:tcW w:w="6855" w:type="dxa"/>
            <w:vAlign w:val="center"/>
            <w:hideMark/>
          </w:tcPr>
          <w:p w:rsidR="001C2B99" w:rsidRPr="001C2B99" w:rsidRDefault="001C2B99" w:rsidP="001C2B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1C2B99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Тротило-гексогенова суміш (Т/Г/А=50/30/20)</w:t>
            </w:r>
          </w:p>
        </w:tc>
        <w:tc>
          <w:tcPr>
            <w:tcW w:w="2415" w:type="dxa"/>
            <w:vAlign w:val="center"/>
            <w:hideMark/>
          </w:tcPr>
          <w:p w:rsidR="001C2B99" w:rsidRPr="001C2B99" w:rsidRDefault="001C2B99" w:rsidP="001C2B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1C2B99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ТГА-20</w:t>
            </w:r>
          </w:p>
        </w:tc>
        <w:tc>
          <w:tcPr>
            <w:tcW w:w="1530" w:type="dxa"/>
            <w:vAlign w:val="center"/>
            <w:hideMark/>
          </w:tcPr>
          <w:p w:rsidR="001C2B99" w:rsidRPr="001C2B99" w:rsidRDefault="001C2B99" w:rsidP="001C2B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1C2B99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1,45</w:t>
            </w:r>
          </w:p>
        </w:tc>
      </w:tr>
      <w:tr w:rsidR="001C2B99" w:rsidRPr="001C2B99" w:rsidTr="001C2B99">
        <w:trPr>
          <w:tblCellSpacing w:w="15" w:type="dxa"/>
        </w:trPr>
        <w:tc>
          <w:tcPr>
            <w:tcW w:w="6855" w:type="dxa"/>
            <w:vAlign w:val="center"/>
            <w:hideMark/>
          </w:tcPr>
          <w:p w:rsidR="001C2B99" w:rsidRPr="001C2B99" w:rsidRDefault="001C2B99" w:rsidP="001C2B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1C2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e-IL"/>
              </w:rPr>
              <w:t>Тетрил (тринітрофенілметилнітроамін)</w:t>
            </w:r>
          </w:p>
        </w:tc>
        <w:tc>
          <w:tcPr>
            <w:tcW w:w="2415" w:type="dxa"/>
            <w:vAlign w:val="center"/>
            <w:hideMark/>
          </w:tcPr>
          <w:p w:rsidR="001C2B99" w:rsidRPr="001C2B99" w:rsidRDefault="001C2B99" w:rsidP="001C2B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1C2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e-IL"/>
              </w:rPr>
              <w:t xml:space="preserve">Тетр </w:t>
            </w:r>
          </w:p>
        </w:tc>
        <w:tc>
          <w:tcPr>
            <w:tcW w:w="1530" w:type="dxa"/>
            <w:vAlign w:val="center"/>
            <w:hideMark/>
          </w:tcPr>
          <w:p w:rsidR="001C2B99" w:rsidRPr="001C2B99" w:rsidRDefault="001C2B99" w:rsidP="001C2B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1C2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e-IL"/>
              </w:rPr>
              <w:t>1,08</w:t>
            </w:r>
          </w:p>
        </w:tc>
      </w:tr>
      <w:tr w:rsidR="001C2B99" w:rsidRPr="001C2B99" w:rsidTr="001C2B99">
        <w:trPr>
          <w:tblCellSpacing w:w="15" w:type="dxa"/>
        </w:trPr>
        <w:tc>
          <w:tcPr>
            <w:tcW w:w="6855" w:type="dxa"/>
            <w:vAlign w:val="center"/>
            <w:hideMark/>
          </w:tcPr>
          <w:p w:rsidR="001C2B99" w:rsidRPr="001C2B99" w:rsidRDefault="001C2B99" w:rsidP="001C2B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1C2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e-IL"/>
              </w:rPr>
              <w:t>Тен флегматизований   для ДШ</w:t>
            </w:r>
          </w:p>
        </w:tc>
        <w:tc>
          <w:tcPr>
            <w:tcW w:w="2415" w:type="dxa"/>
            <w:vAlign w:val="center"/>
            <w:hideMark/>
          </w:tcPr>
          <w:p w:rsidR="001C2B99" w:rsidRPr="001C2B99" w:rsidRDefault="001C2B99" w:rsidP="001C2B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1C2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e-IL"/>
              </w:rPr>
              <w:t>ТН</w:t>
            </w:r>
          </w:p>
        </w:tc>
        <w:tc>
          <w:tcPr>
            <w:tcW w:w="1530" w:type="dxa"/>
            <w:vAlign w:val="center"/>
            <w:hideMark/>
          </w:tcPr>
          <w:p w:rsidR="001C2B99" w:rsidRPr="001C2B99" w:rsidRDefault="001C2B99" w:rsidP="001C2B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1C2B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e-IL"/>
              </w:rPr>
              <w:t>1,40</w:t>
            </w:r>
          </w:p>
        </w:tc>
      </w:tr>
      <w:tr w:rsidR="001C2B99" w:rsidRPr="001C2B99" w:rsidTr="001C2B99">
        <w:trPr>
          <w:tblCellSpacing w:w="15" w:type="dxa"/>
        </w:trPr>
        <w:tc>
          <w:tcPr>
            <w:tcW w:w="6855" w:type="dxa"/>
            <w:vAlign w:val="center"/>
            <w:hideMark/>
          </w:tcPr>
          <w:p w:rsidR="001C2B99" w:rsidRPr="001C2B99" w:rsidRDefault="001C2B99" w:rsidP="001C2B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1C2B99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Тен нефлегматизований (пентаердтрит-тетрднітріт)</w:t>
            </w:r>
          </w:p>
        </w:tc>
        <w:tc>
          <w:tcPr>
            <w:tcW w:w="2415" w:type="dxa"/>
            <w:vAlign w:val="center"/>
            <w:hideMark/>
          </w:tcPr>
          <w:p w:rsidR="001C2B99" w:rsidRPr="001C2B99" w:rsidRDefault="001C2B99" w:rsidP="001C2B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1C2B99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ТНН</w:t>
            </w:r>
          </w:p>
        </w:tc>
        <w:tc>
          <w:tcPr>
            <w:tcW w:w="1530" w:type="dxa"/>
            <w:vAlign w:val="center"/>
            <w:hideMark/>
          </w:tcPr>
          <w:p w:rsidR="001C2B99" w:rsidRPr="001C2B99" w:rsidRDefault="001C2B99" w:rsidP="001C2B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1C2B99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1,50</w:t>
            </w:r>
          </w:p>
        </w:tc>
      </w:tr>
      <w:tr w:rsidR="001C2B99" w:rsidRPr="001C2B99" w:rsidTr="001C2B99">
        <w:trPr>
          <w:tblCellSpacing w:w="15" w:type="dxa"/>
        </w:trPr>
        <w:tc>
          <w:tcPr>
            <w:tcW w:w="6855" w:type="dxa"/>
            <w:vAlign w:val="center"/>
            <w:hideMark/>
          </w:tcPr>
          <w:p w:rsidR="001C2B99" w:rsidRPr="001C2B99" w:rsidRDefault="001C2B99" w:rsidP="001C2B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1C2B99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Тетранітропентаератрит, пентрит</w:t>
            </w:r>
          </w:p>
        </w:tc>
        <w:tc>
          <w:tcPr>
            <w:tcW w:w="2415" w:type="dxa"/>
            <w:vAlign w:val="center"/>
            <w:hideMark/>
          </w:tcPr>
          <w:p w:rsidR="001C2B99" w:rsidRPr="001C2B99" w:rsidRDefault="001C2B99" w:rsidP="001C2B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1C2B99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ТЕН</w:t>
            </w:r>
          </w:p>
        </w:tc>
        <w:tc>
          <w:tcPr>
            <w:tcW w:w="1530" w:type="dxa"/>
            <w:vAlign w:val="center"/>
            <w:hideMark/>
          </w:tcPr>
          <w:p w:rsidR="001C2B99" w:rsidRPr="001C2B99" w:rsidRDefault="001C2B99" w:rsidP="001C2B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1C2B99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1,45</w:t>
            </w:r>
          </w:p>
        </w:tc>
      </w:tr>
      <w:tr w:rsidR="001C2B99" w:rsidRPr="001C2B99" w:rsidTr="001C2B99">
        <w:trPr>
          <w:tblCellSpacing w:w="15" w:type="dxa"/>
        </w:trPr>
        <w:tc>
          <w:tcPr>
            <w:tcW w:w="6855" w:type="dxa"/>
            <w:vAlign w:val="center"/>
            <w:hideMark/>
          </w:tcPr>
          <w:p w:rsidR="001C2B99" w:rsidRPr="001C2B99" w:rsidRDefault="001C2B99" w:rsidP="001C2B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1C2B99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Тринітрорезорцинат свинцю</w:t>
            </w:r>
          </w:p>
        </w:tc>
        <w:tc>
          <w:tcPr>
            <w:tcW w:w="2415" w:type="dxa"/>
            <w:vAlign w:val="center"/>
            <w:hideMark/>
          </w:tcPr>
          <w:p w:rsidR="001C2B99" w:rsidRPr="001C2B99" w:rsidRDefault="001C2B99" w:rsidP="001C2B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1C2B99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ТНРС</w:t>
            </w:r>
          </w:p>
        </w:tc>
        <w:tc>
          <w:tcPr>
            <w:tcW w:w="1530" w:type="dxa"/>
            <w:vAlign w:val="center"/>
            <w:hideMark/>
          </w:tcPr>
          <w:p w:rsidR="001C2B99" w:rsidRPr="001C2B99" w:rsidRDefault="001C2B99" w:rsidP="001C2B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1C2B99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0,42</w:t>
            </w:r>
          </w:p>
        </w:tc>
      </w:tr>
      <w:tr w:rsidR="001C2B99" w:rsidRPr="001C2B99" w:rsidTr="001C2B99">
        <w:trPr>
          <w:tblCellSpacing w:w="15" w:type="dxa"/>
        </w:trPr>
        <w:tc>
          <w:tcPr>
            <w:tcW w:w="6855" w:type="dxa"/>
            <w:vAlign w:val="center"/>
            <w:hideMark/>
          </w:tcPr>
          <w:p w:rsidR="001C2B99" w:rsidRPr="001C2B99" w:rsidRDefault="001C2B99" w:rsidP="001C2B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1C2B99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Азід свинцю</w:t>
            </w:r>
          </w:p>
        </w:tc>
        <w:tc>
          <w:tcPr>
            <w:tcW w:w="2415" w:type="dxa"/>
            <w:vAlign w:val="center"/>
            <w:hideMark/>
          </w:tcPr>
          <w:p w:rsidR="001C2B99" w:rsidRPr="001C2B99" w:rsidRDefault="001C2B99" w:rsidP="001C2B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1C2B99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Азід свинцю</w:t>
            </w:r>
          </w:p>
        </w:tc>
        <w:tc>
          <w:tcPr>
            <w:tcW w:w="1530" w:type="dxa"/>
            <w:vAlign w:val="center"/>
            <w:hideMark/>
          </w:tcPr>
          <w:p w:rsidR="001C2B99" w:rsidRPr="001C2B99" w:rsidRDefault="001C2B99" w:rsidP="001C2B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1C2B99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0,30</w:t>
            </w:r>
          </w:p>
        </w:tc>
      </w:tr>
      <w:tr w:rsidR="001C2B99" w:rsidRPr="001C2B99" w:rsidTr="001C2B99">
        <w:trPr>
          <w:tblCellSpacing w:w="15" w:type="dxa"/>
        </w:trPr>
        <w:tc>
          <w:tcPr>
            <w:tcW w:w="6855" w:type="dxa"/>
            <w:vAlign w:val="center"/>
            <w:hideMark/>
          </w:tcPr>
          <w:p w:rsidR="001C2B99" w:rsidRPr="001C2B99" w:rsidRDefault="001C2B99" w:rsidP="001C2B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1C2B99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Гримуча ртуть</w:t>
            </w:r>
          </w:p>
        </w:tc>
        <w:tc>
          <w:tcPr>
            <w:tcW w:w="2415" w:type="dxa"/>
            <w:vAlign w:val="center"/>
            <w:hideMark/>
          </w:tcPr>
          <w:p w:rsidR="001C2B99" w:rsidRPr="001C2B99" w:rsidRDefault="001C2B99" w:rsidP="001C2B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1C2B99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Гр. Ртуть</w:t>
            </w:r>
          </w:p>
        </w:tc>
        <w:tc>
          <w:tcPr>
            <w:tcW w:w="1530" w:type="dxa"/>
            <w:vAlign w:val="center"/>
            <w:hideMark/>
          </w:tcPr>
          <w:p w:rsidR="001C2B99" w:rsidRPr="001C2B99" w:rsidRDefault="001C2B99" w:rsidP="001C2B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1C2B99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0,40</w:t>
            </w:r>
          </w:p>
        </w:tc>
      </w:tr>
    </w:tbl>
    <w:p w:rsidR="001C2B99" w:rsidRPr="001C2B99" w:rsidRDefault="001C2B99" w:rsidP="001C2B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1C2B99">
        <w:rPr>
          <w:rFonts w:ascii="Times New Roman" w:eastAsia="Times New Roman" w:hAnsi="Times New Roman" w:cs="Times New Roman"/>
          <w:noProof/>
          <w:sz w:val="24"/>
          <w:szCs w:val="24"/>
          <w:lang w:bidi="he-IL"/>
        </w:rPr>
        <w:lastRenderedPageBreak/>
        <w:drawing>
          <wp:inline distT="0" distB="0" distL="0" distR="0" wp14:anchorId="6B3453F3" wp14:editId="51857289">
            <wp:extent cx="9758680" cy="6955155"/>
            <wp:effectExtent l="0" t="0" r="0" b="0"/>
            <wp:docPr id="1" name="Рисунок 1" descr="https://sprotyvg7.com.ua/wp-content/uploads/2024/05/тротил-1024x7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https://sprotyvg7.com.ua/wp-content/uploads/2024/05/тротил-1024x73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8680" cy="6955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2241" w:rsidRDefault="00202241"/>
    <w:sectPr w:rsidR="00202241" w:rsidSect="001C2B9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B99"/>
    <w:rsid w:val="001C2B99"/>
    <w:rsid w:val="00202241"/>
    <w:rsid w:val="003C296B"/>
    <w:rsid w:val="00E72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2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2B99"/>
    <w:rPr>
      <w:rFonts w:ascii="Tahoma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2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2B99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1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31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03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7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22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7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39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735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04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02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466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498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683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81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Karlson</dc:creator>
  <cp:lastModifiedBy>Karlson</cp:lastModifiedBy>
  <cp:revision>1</cp:revision>
  <dcterms:created xsi:type="dcterms:W3CDTF">2025-02-26T11:21:00Z</dcterms:created>
  <dcterms:modified xsi:type="dcterms:W3CDTF">2025-02-26T11:21:00Z</dcterms:modified>
</cp:coreProperties>
</file>